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-494030</wp:posOffset>
                </wp:positionH>
                <wp:positionV relativeFrom="paragraph">
                  <wp:posOffset>-708025</wp:posOffset>
                </wp:positionV>
                <wp:extent cx="6294120" cy="690245"/>
                <wp:effectExtent l="38100" t="38100" r="31115" b="34290"/>
                <wp:wrapNone/>
                <wp:docPr id="1" name="Group 2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689760"/>
                        </a:xfrm>
                      </wpg:grpSpPr>
                      <wps:wsp>
                        <wps:cNvSpPr/>
                        <wps:spPr>
                          <a:xfrm>
                            <a:off x="992520" y="41760"/>
                            <a:ext cx="4275000" cy="5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480"/>
                                <w:jc w:val="left"/>
                                <w:rPr/>
                              </w:pPr>
                              <w:r>
                                <w:rPr>
                                  <w:caps/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rFonts w:ascii="Bangle" w:hAnsi="Bangle"/>
                                  <w:color w:val="000000"/>
                                </w:rPr>
                                <w:t xml:space="preserve">   Université  Abou Bakr BELKAÏD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Bangle" w:hAnsi="Bangle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caps/>
                                  <w:rFonts w:ascii="Bangle" w:hAnsi="Bangle"/>
                                  <w:color w:val="000000"/>
                                </w:rPr>
                                <w:t>Tlemcen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48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caps/>
                                  <w:rFonts w:ascii="Bangle" w:hAnsi="Bangle"/>
                                  <w:color w:val="000000"/>
                                </w:rPr>
                                <w:t>Faculte des Sciences – Departement de PHYSIQUE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106600" y="0"/>
                            <a:ext cx="1132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6293520" cy="685800"/>
                          </a:xfrm>
                          <a:prstGeom prst="rect">
                            <a:avLst/>
                          </a:prstGeom>
                          <a:noFill/>
                          <a:ln w="7632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960"/>
                            <a:ext cx="118692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9" style="position:absolute;margin-left:-38.9pt;margin-top:-55.75pt;width:495.55pt;height:54.3pt" coordorigin="-778,-1115" coordsize="9911,1086">
                <v:rect id="shape_0" ID="Text Box 9" stroked="f" style="position:absolute;left:785;top:-1049;width:6731;height:925">
                  <v:textbox>
                    <w:txbxContent>
                      <w:p>
                        <w:pPr>
                          <w:overflowPunct w:val="false"/>
                          <w:spacing w:before="0" w:after="0" w:lineRule="auto" w:line="480"/>
                          <w:jc w:val="left"/>
                          <w:rPr/>
                        </w:pPr>
                        <w:r>
                          <w:rPr>
                            <w:caps/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rFonts w:ascii="Bangle" w:hAnsi="Bangle"/>
                            <w:color w:val="000000"/>
                          </w:rPr>
                          <w:t xml:space="preserve">   Université  Abou Bakr BELKAÏD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Bangle" w:hAnsi="Bangle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caps/>
                            <w:rFonts w:ascii="Bangle" w:hAnsi="Bangle"/>
                            <w:color w:val="000000"/>
                          </w:rPr>
                          <w:t>Tlemcen</w:t>
                        </w:r>
                      </w:p>
                      <w:p>
                        <w:pPr>
                          <w:overflowPunct w:val="false"/>
                          <w:spacing w:before="0" w:after="0" w:lineRule="auto" w:line="48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caps/>
                            <w:rFonts w:ascii="Bangle" w:hAnsi="Bangle"/>
                            <w:color w:val="000000"/>
                          </w:rPr>
                          <w:t>Faculte des Sciences – Departement de PHYSIQUE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0" stroked="f" style="position:absolute;left:7264;top:-1115;width:1782;height:1031">
                  <w10:wrap type="none"/>
                  <v:fill o:detectmouseclick="t" on="false"/>
                  <v:stroke color="#3465a4" joinstyle="round" endcap="flat"/>
                </v:rect>
                <v:rect id="shape_0" ID="Rectangle 17" stroked="t" style="position:absolute;left:-778;top:-1109;width:9910;height:1079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Cs w:val="20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black" weight="76320" joinstyle="miter" endcap="flat"/>
                </v:rect>
                <v:rect id="shape_0" ID="Text Box 22" stroked="f" style="position:absolute;left:-778;top:-1109;width:1868;height:1031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CORRIGE - EXAMEN FINAL M.S.T – S1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Matière : Les Métiers en Sciences et Technologie - Filière ST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Documents du cours non autorisés</w:t>
        <w:tab/>
        <w:tab/>
        <w:t xml:space="preserve">        Tlemcen le 18 Janvier 2017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 w:asciiTheme="minorBidi" w:cstheme="minorBidi" w:hAnsiTheme="minorBidi"/>
          <w:b/>
          <w:b/>
          <w:bCs/>
        </w:rPr>
      </w:pPr>
      <w:r>
        <w:rPr>
          <w:rFonts w:cs="Arial" w:ascii="Arial" w:hAnsi="Arial" w:asciiTheme="minorBidi" w:cstheme="minorBidi" w:hAnsiTheme="minorBidi"/>
          <w:b/>
          <w:bCs/>
        </w:rPr>
        <w:t>L’activité HSE relève de quel secteur d’activité :</w:t>
      </w:r>
    </w:p>
    <w:p>
      <w:pPr>
        <w:pStyle w:val="ListParagraph"/>
        <w:numPr>
          <w:ilvl w:val="0"/>
          <w:numId w:val="6"/>
        </w:numPr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Primaire</w:t>
      </w:r>
    </w:p>
    <w:p>
      <w:pPr>
        <w:pStyle w:val="ListParagraph"/>
        <w:numPr>
          <w:ilvl w:val="0"/>
          <w:numId w:val="6"/>
        </w:numPr>
        <w:rPr>
          <w:rFonts w:ascii="Arial" w:hAnsi="Arial" w:cs="Arial" w:asciiTheme="minorBidi" w:cstheme="minorBidi" w:hAnsiTheme="minorBidi"/>
          <w:b/>
          <w:b/>
          <w:bCs/>
        </w:rPr>
      </w:pPr>
      <w:r>
        <w:rPr>
          <w:rFonts w:cs="Arial" w:ascii="Arial" w:hAnsi="Arial" w:asciiTheme="minorBidi" w:cstheme="minorBidi" w:hAnsiTheme="minorBidi"/>
          <w:bCs/>
        </w:rPr>
        <w:t>Secondaire</w:t>
      </w:r>
    </w:p>
    <w:p>
      <w:pPr>
        <w:pStyle w:val="ListParagraph"/>
        <w:numPr>
          <w:ilvl w:val="0"/>
          <w:numId w:val="6"/>
        </w:numPr>
        <w:rPr>
          <w:rFonts w:ascii="Arial" w:hAnsi="Arial" w:cs="Arial" w:asciiTheme="minorBidi" w:cstheme="minorBidi" w:hAnsiTheme="minorBidi"/>
          <w:b/>
          <w:b/>
          <w:bCs/>
        </w:rPr>
      </w:pPr>
      <w:r>
        <w:rPr>
          <w:rFonts w:cs="Arial" w:ascii="Arial" w:hAnsi="Arial" w:asciiTheme="minorBidi" w:cstheme="minorBidi" w:hAnsiTheme="minorBidi"/>
          <w:bCs/>
        </w:rPr>
        <w:t>Tertiaire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 w:asciiTheme="minorBidi" w:cstheme="minorBidi" w:hAnsiTheme="minorBidi"/>
          <w:b/>
          <w:b/>
        </w:rPr>
      </w:pPr>
      <w:r>
        <w:rPr>
          <w:rFonts w:cs="Arial" w:ascii="Arial" w:hAnsi="Arial" w:asciiTheme="minorBidi" w:cstheme="minorBidi" w:hAnsiTheme="minorBidi"/>
          <w:b/>
        </w:rPr>
        <w:t>Les techniques de raffinage du pétrole relèvent du génie des procédés :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OUI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NON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 w:asciiTheme="minorBidi" w:cstheme="minorBidi" w:hAnsiTheme="minorBidi"/>
          <w:b/>
          <w:b/>
        </w:rPr>
      </w:pPr>
      <w:r>
        <w:rPr>
          <w:rFonts w:cs="Arial" w:ascii="Arial" w:hAnsi="Arial" w:asciiTheme="minorBidi" w:cstheme="minorBidi" w:hAnsiTheme="minorBidi"/>
          <w:b/>
        </w:rPr>
        <w:t>Les sciences pures ont pour objet 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 w:asciiTheme="minorBidi" w:cstheme="minorBidi" w:hAnsiTheme="minorBidi"/>
          <w:color w:val="984806" w:themeColor="accent6" w:themeShade="80"/>
        </w:rPr>
      </w:pPr>
      <w:r>
        <w:rPr>
          <w:rFonts w:cs="Arial" w:ascii="Arial" w:hAnsi="Arial" w:asciiTheme="minorBidi" w:cstheme="minorBidi" w:hAnsiTheme="minorBidi"/>
        </w:rPr>
        <w:t>La connaissance fondamentale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La connaissance appliquée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 w:asciiTheme="minorBidi" w:cstheme="minorBidi" w:hAnsiTheme="minorBidi"/>
          <w:b/>
          <w:b/>
          <w:bCs/>
        </w:rPr>
      </w:pPr>
      <w:r>
        <w:rPr>
          <w:rFonts w:cs="Arial" w:ascii="Arial" w:hAnsi="Arial" w:asciiTheme="minorBidi" w:cstheme="minorBidi" w:hAnsiTheme="minorBidi"/>
          <w:b/>
        </w:rPr>
        <w:t>La vitesse de l’électron autour du noyau est d’environ :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 w:asciiTheme="minorBidi" w:cstheme="minorBidi" w:hAnsiTheme="minorBidi"/>
          <w:bCs/>
        </w:rPr>
      </w:pPr>
      <w:r>
        <w:rPr>
          <w:rFonts w:cs="Arial" w:ascii="Arial" w:hAnsi="Arial" w:asciiTheme="minorBidi" w:cstheme="minorBidi" w:hAnsiTheme="minorBidi"/>
          <w:bCs/>
        </w:rPr>
        <w:t>10</w:t>
      </w:r>
      <w:r>
        <w:rPr>
          <w:rFonts w:cs="Arial" w:ascii="Arial" w:hAnsi="Arial" w:asciiTheme="minorBidi" w:cstheme="minorBidi" w:hAnsiTheme="minorBidi"/>
          <w:bCs/>
          <w:vertAlign w:val="superscript"/>
        </w:rPr>
        <w:t>6</w:t>
      </w:r>
      <w:r>
        <w:rPr>
          <w:rFonts w:cs="Arial" w:ascii="Arial" w:hAnsi="Arial" w:asciiTheme="minorBidi" w:cstheme="minorBidi" w:hAnsiTheme="minorBidi"/>
          <w:bCs/>
        </w:rPr>
        <w:t xml:space="preserve"> m/s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 w:asciiTheme="minorBidi" w:cstheme="minorBidi" w:hAnsiTheme="minorBidi"/>
          <w:bCs/>
        </w:rPr>
      </w:pPr>
      <w:r>
        <w:rPr>
          <w:rFonts w:cs="Arial" w:ascii="Arial" w:hAnsi="Arial" w:asciiTheme="minorBidi" w:cstheme="minorBidi" w:hAnsiTheme="minorBidi"/>
          <w:bCs/>
        </w:rPr>
        <w:t>4.10</w:t>
      </w:r>
      <w:r>
        <w:rPr>
          <w:rFonts w:cs="Arial" w:ascii="Arial" w:hAnsi="Arial" w:asciiTheme="minorBidi" w:cstheme="minorBidi" w:hAnsiTheme="minorBidi"/>
          <w:bCs/>
          <w:vertAlign w:val="superscript"/>
        </w:rPr>
        <w:t>6</w:t>
      </w:r>
      <w:r>
        <w:rPr>
          <w:rFonts w:cs="Arial" w:ascii="Arial" w:hAnsi="Arial" w:asciiTheme="minorBidi" w:cstheme="minorBidi" w:hAnsiTheme="minorBidi"/>
          <w:bCs/>
        </w:rPr>
        <w:t xml:space="preserve"> m/s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cs="Arial" w:asciiTheme="minorBidi" w:cstheme="minorBidi" w:hAnsiTheme="minorBidi"/>
          <w:bCs/>
          <w:color w:val="984806" w:themeColor="accent6" w:themeShade="80"/>
        </w:rPr>
      </w:pPr>
      <w:r>
        <w:rPr>
          <w:rFonts w:cs="Arial" w:ascii="Arial" w:hAnsi="Arial" w:asciiTheme="minorBidi" w:cstheme="minorBidi" w:hAnsiTheme="minorBidi"/>
          <w:bCs/>
        </w:rPr>
        <w:t>2.10</w:t>
      </w:r>
      <w:r>
        <w:rPr>
          <w:rFonts w:cs="Arial" w:ascii="Arial" w:hAnsi="Arial" w:asciiTheme="minorBidi" w:cstheme="minorBidi" w:hAnsiTheme="minorBidi"/>
          <w:bCs/>
          <w:vertAlign w:val="superscript"/>
        </w:rPr>
        <w:t>6</w:t>
      </w:r>
      <w:r>
        <w:rPr>
          <w:rFonts w:cs="Arial" w:ascii="Arial" w:hAnsi="Arial" w:asciiTheme="minorBidi" w:cstheme="minorBidi" w:hAnsiTheme="minorBidi"/>
          <w:bCs/>
        </w:rPr>
        <w:t xml:space="preserve"> m/s</w:t>
        <w:tab/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 w:asciiTheme="minorBidi" w:cstheme="minorBidi" w:hAnsiTheme="minorBidi"/>
          <w:b/>
          <w:b/>
        </w:rPr>
      </w:pPr>
      <w:r>
        <w:rPr>
          <w:rFonts w:cs="Arial" w:ascii="Arial" w:hAnsi="Arial" w:asciiTheme="minorBidi" w:cstheme="minorBidi" w:hAnsiTheme="minorBidi"/>
          <w:b/>
        </w:rPr>
        <w:t>Un protocole de communication permet la communication entre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Des capteurs dits ‘intelligents’</w:t>
        <w:tab/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Des ordinateurs distants</w:t>
        <w:tab/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 xml:space="preserve">Un émetteur et un récepteur ; 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Aucune réponse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cs="Arial" w:asciiTheme="minorBidi" w:cstheme="minorBidi" w:hAnsiTheme="minorBidi"/>
          <w:b/>
          <w:b/>
        </w:rPr>
      </w:pPr>
      <w:r>
        <w:rPr>
          <w:rFonts w:cs="Arial" w:ascii="Arial" w:hAnsi="Arial" w:asciiTheme="minorBidi" w:cstheme="minorBidi" w:hAnsiTheme="minorBidi"/>
          <w:b/>
          <w:bCs/>
        </w:rPr>
        <w:t>Les équipements de télécommunication et réseaux font-ils partie des métiers de l’électronique ?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OUI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NON</w:t>
      </w:r>
    </w:p>
    <w:p>
      <w:pPr>
        <w:pStyle w:val="Normal"/>
        <w:jc w:val="both"/>
        <w:rPr>
          <w:rFonts w:ascii="Arial" w:hAnsi="Arial" w:cs="Arial" w:asciiTheme="minorBidi" w:cstheme="minorBidi" w:hAnsiTheme="minorBidi"/>
          <w:b/>
          <w:b/>
        </w:rPr>
      </w:pPr>
      <w:r>
        <w:rPr>
          <w:rFonts w:cs="Arial" w:ascii="Arial" w:hAnsi="Arial" w:asciiTheme="minorBidi" w:cstheme="minorBidi" w:hAnsiTheme="minorBidi"/>
          <w:b/>
        </w:rPr>
        <w:t>7. Un thermomètre fait partie des capteurs de mesure de la température 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OUI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NON.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  <w:b/>
        </w:rPr>
        <w:t xml:space="preserve"> </w:t>
      </w:r>
      <w:r>
        <w:rPr>
          <w:rFonts w:cs="Arial" w:ascii="Arial" w:hAnsi="Arial" w:asciiTheme="minorBidi" w:cstheme="minorBidi" w:hAnsiTheme="minorBidi"/>
          <w:b/>
        </w:rPr>
        <w:t>La discipline qui étudie la production, le transport, le traitement, la transformation et l'utilisation de l'énergie électrique s’appelle l’électronique </w:t>
      </w:r>
    </w:p>
    <w:p>
      <w:pPr>
        <w:pStyle w:val="ListParagraph"/>
        <w:numPr>
          <w:ilvl w:val="1"/>
          <w:numId w:val="8"/>
        </w:numPr>
        <w:jc w:val="both"/>
        <w:rPr>
          <w:rFonts w:ascii="Arial" w:hAnsi="Arial" w:cs="Arial" w:asciiTheme="minorBidi" w:cstheme="minorBidi" w:hAnsiTheme="minorBidi"/>
          <w:lang w:val="en-US"/>
        </w:rPr>
      </w:pPr>
      <w:r>
        <w:rPr>
          <w:rFonts w:cs="Arial" w:ascii="Arial" w:hAnsi="Arial" w:asciiTheme="minorBidi" w:cstheme="minorBidi" w:hAnsiTheme="minorBidi"/>
          <w:lang w:val="en-US"/>
        </w:rPr>
        <w:t>OUI</w:t>
      </w:r>
    </w:p>
    <w:p>
      <w:pPr>
        <w:pStyle w:val="ListParagraph"/>
        <w:numPr>
          <w:ilvl w:val="1"/>
          <w:numId w:val="8"/>
        </w:numPr>
        <w:jc w:val="both"/>
        <w:rPr>
          <w:rFonts w:ascii="Arial" w:hAnsi="Arial" w:cs="Arial" w:asciiTheme="minorBidi" w:cstheme="minorBidi" w:hAnsiTheme="minorBidi"/>
        </w:rPr>
      </w:pPr>
      <w:r>
        <w:rPr>
          <w:rFonts w:cs="Arial" w:ascii="Arial" w:hAnsi="Arial" w:asciiTheme="minorBidi" w:cstheme="minorBidi" w:hAnsiTheme="minorBidi"/>
        </w:rPr>
        <w:t>NON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 w:asciiTheme="minorBidi" w:cstheme="minorBidi" w:hAnsiTheme="minorBidi"/>
          <w:b/>
          <w:b/>
          <w:bCs/>
          <w:color w:val="000000" w:themeColor="text1"/>
        </w:rPr>
      </w:pPr>
      <w:r>
        <w:rPr>
          <w:rFonts w:cs="Arial" w:ascii="Arial" w:hAnsi="Arial" w:asciiTheme="minorBidi" w:cstheme="minorBidi" w:hAnsiTheme="minorBidi"/>
          <w:b/>
          <w:color w:val="000000" w:themeColor="text1"/>
        </w:rPr>
        <w:t>On trouve les ingénieurs en génie des procédés dans :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color w:val="000000" w:themeColor="text1"/>
        </w:rPr>
        <w:t>L’industrie de transformation du bois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bCs/>
          <w:color w:val="000000" w:themeColor="text1"/>
        </w:rPr>
        <w:t>L’industrie du cosmétique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color w:val="000000" w:themeColor="text1"/>
        </w:rPr>
        <w:t>L’industrie de transformation du minerai de fer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color w:val="000000" w:themeColor="text1"/>
        </w:rPr>
        <w:t>Aucune réponse</w:t>
      </w:r>
    </w:p>
    <w:p>
      <w:pPr>
        <w:pStyle w:val="ListParagraph"/>
        <w:numPr>
          <w:ilvl w:val="0"/>
          <w:numId w:val="11"/>
        </w:numPr>
        <w:jc w:val="both"/>
        <w:rPr>
          <w:rFonts w:ascii="Arial" w:hAnsi="Arial" w:cs="Arial" w:asciiTheme="minorBidi" w:cstheme="minorBidi" w:hAnsiTheme="minorBidi"/>
          <w:b/>
          <w:b/>
          <w:bCs/>
          <w:color w:val="000000" w:themeColor="text1"/>
        </w:rPr>
      </w:pPr>
      <w:bookmarkStart w:id="0" w:name="_GoBack"/>
      <w:bookmarkEnd w:id="0"/>
      <w:r>
        <w:rPr>
          <w:rFonts w:cs="Arial" w:ascii="Arial" w:hAnsi="Arial" w:asciiTheme="minorBidi" w:cstheme="minorBidi" w:hAnsiTheme="minorBidi"/>
          <w:b/>
          <w:bCs/>
          <w:color w:val="000000" w:themeColor="text1"/>
        </w:rPr>
        <w:t>Un transistor joue le rôle d’un Interrupteur de courant électrique </w:t>
      </w:r>
    </w:p>
    <w:p>
      <w:pPr>
        <w:pStyle w:val="ListParagraph"/>
        <w:numPr>
          <w:ilvl w:val="1"/>
          <w:numId w:val="11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color w:val="000000" w:themeColor="text1"/>
        </w:rPr>
        <w:t>Vrai</w:t>
        <w:tab/>
      </w:r>
      <w:r>
        <w:rPr>
          <w:rFonts w:cs="Arial" w:ascii="Arial" w:hAnsi="Arial" w:asciiTheme="minorBidi" w:cstheme="minorBidi" w:hAnsiTheme="minorBidi"/>
          <w:b/>
          <w:color w:val="984806" w:themeColor="accent6" w:themeShade="80"/>
          <w:sz w:val="32"/>
          <w:szCs w:val="32"/>
        </w:rPr>
        <w:t>X</w:t>
      </w:r>
    </w:p>
    <w:p>
      <w:pPr>
        <w:pStyle w:val="ListParagraph"/>
        <w:numPr>
          <w:ilvl w:val="1"/>
          <w:numId w:val="11"/>
        </w:numPr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ascii="Arial" w:hAnsi="Arial" w:asciiTheme="minorBidi" w:cstheme="minorBidi" w:hAnsiTheme="minorBidi"/>
          <w:color w:val="000000" w:themeColor="text1"/>
        </w:rPr>
        <w:t>Faux</w:t>
      </w:r>
    </w:p>
    <w:p>
      <w:pPr>
        <w:pStyle w:val="ListParagraph"/>
        <w:jc w:val="both"/>
        <w:rPr>
          <w:rFonts w:ascii="Arial" w:hAnsi="Arial" w:cs="Arial" w:asciiTheme="minorBidi" w:cstheme="minorBidi" w:hAnsiTheme="minorBidi"/>
          <w:color w:val="000000" w:themeColor="text1"/>
        </w:rPr>
      </w:pPr>
      <w:r>
        <w:rPr>
          <w:rFonts w:cs="Arial" w:cstheme="minorBidi" w:ascii="Arial" w:hAnsi="Arial"/>
          <w:color w:val="000000" w:themeColor="text1"/>
        </w:rPr>
      </w:r>
    </w:p>
    <w:p>
      <w:pPr>
        <w:pStyle w:val="ListParagraph"/>
        <w:jc w:val="right"/>
        <w:rPr>
          <w:rFonts w:ascii="Arial" w:hAnsi="Arial" w:cs="Arial" w:asciiTheme="minorBidi" w:cstheme="minorBidi" w:hAnsiTheme="minorBidi"/>
          <w:b/>
          <w:b/>
          <w:bCs/>
          <w:color w:val="000000" w:themeColor="text1"/>
        </w:rPr>
      </w:pPr>
      <w:r>
        <w:rPr>
          <w:rFonts w:cs="Arial" w:cstheme="minorBidi" w:ascii="Arial" w:hAnsi="Arial"/>
          <w:b/>
          <w:bCs/>
          <w:color w:val="000000" w:themeColor="text1"/>
        </w:rPr>
      </w:r>
    </w:p>
    <w:p>
      <w:pPr>
        <w:pStyle w:val="ListParagraph"/>
        <w:jc w:val="right"/>
        <w:rPr>
          <w:rFonts w:ascii="Arial" w:hAnsi="Arial" w:cs="Arial" w:asciiTheme="minorBidi" w:cstheme="minorBidi" w:hAnsiTheme="minorBidi"/>
          <w:b/>
          <w:b/>
          <w:bCs/>
          <w:color w:val="000000" w:themeColor="text1"/>
        </w:rPr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</w:rPr>
        <w:t>Responsable de la matière</w:t>
      </w:r>
    </w:p>
    <w:p>
      <w:pPr>
        <w:pStyle w:val="ListParagraph"/>
        <w:jc w:val="right"/>
        <w:rPr/>
      </w:pPr>
      <w:r>
        <w:rPr>
          <w:rFonts w:cs="Arial" w:ascii="Arial" w:hAnsi="Arial" w:asciiTheme="minorBidi" w:cstheme="minorBidi" w:hAnsiTheme="minorBidi"/>
          <w:b/>
          <w:bCs/>
          <w:color w:val="000000" w:themeColor="text1"/>
        </w:rPr>
        <w:t>Pr. A. Liazid</w:t>
      </w:r>
    </w:p>
    <w:sectPr>
      <w:footerReference w:type="default" r:id="rId2"/>
      <w:type w:val="nextPage"/>
      <w:pgSz w:w="11906" w:h="16838"/>
      <w:pgMar w:left="1418" w:right="1134" w:header="0" w:top="1418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angle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lang w:val="en-US"/>
      </w:rPr>
    </w:pPr>
    <w:r>
      <w:rPr>
        <w:lang w:val="en-US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  <w:bCs w:val="false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lvl w:ilvl="0">
      <w:start w:val="1"/>
      <w:numFmt w:val="lowerLetter"/>
      <w:lvlText w:val="%1-"/>
      <w:lvlJc w:val="left"/>
      <w:pPr>
        <w:ind w:left="108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-"/>
      <w:lvlJc w:val="left"/>
      <w:pPr>
        <w:ind w:left="108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-"/>
      <w:lvlJc w:val="left"/>
      <w:pPr>
        <w:ind w:left="108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-"/>
      <w:lvlJc w:val="left"/>
      <w:pPr>
        <w:ind w:left="1080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-"/>
      <w:lvlJc w:val="left"/>
      <w:pPr>
        <w:ind w:left="1069" w:hanging="360"/>
      </w:pPr>
      <w:rPr>
        <w:sz w:val="28"/>
        <w:b/>
        <w:szCs w:val="28"/>
        <w:bCs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lowerLetter"/>
      <w:lvlText w:val="%1-"/>
      <w:lvlJc w:val="left"/>
      <w:pPr>
        <w:ind w:left="1069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-"/>
      <w:lvlJc w:val="left"/>
      <w:pPr>
        <w:ind w:left="1069" w:hanging="360"/>
      </w:pPr>
      <w:rPr>
        <w:sz w:val="28"/>
        <w:b/>
        <w:szCs w:val="28"/>
        <w:bCs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lvl w:ilvl="0">
      <w:start w:val="1"/>
      <w:numFmt w:val="lowerLetter"/>
      <w:lvlText w:val="%1-"/>
      <w:lvlJc w:val="left"/>
      <w:pPr>
        <w:ind w:left="1069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lvl w:ilvl="0">
      <w:start w:val="1"/>
      <w:numFmt w:val="lowerLetter"/>
      <w:lvlText w:val="%1-"/>
      <w:lvlJc w:val="left"/>
      <w:pPr>
        <w:ind w:left="1069" w:hanging="360"/>
      </w:pPr>
      <w:rPr>
        <w:sz w:val="28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b/>
        <w:bCs/>
        <w:rFonts w:eastAsia="Times New Roman" w:cs="Arial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4a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3814a8"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5c8d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a6b7a"/>
    <w:rPr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ca6b7a"/>
    <w:rPr>
      <w:rFonts w:ascii="Arial" w:hAnsi="Arial"/>
      <w:spacing w:val="-5"/>
    </w:rPr>
  </w:style>
  <w:style w:type="character" w:styleId="ListLabel1">
    <w:name w:val="ListLabel 1"/>
    <w:qFormat/>
    <w:rPr>
      <w:b/>
      <w:bCs w:val="false"/>
    </w:rPr>
  </w:style>
  <w:style w:type="character" w:styleId="ListLabel2">
    <w:name w:val="ListLabel 2"/>
    <w:qFormat/>
    <w:rPr>
      <w:b/>
      <w:sz w:val="28"/>
      <w:szCs w:val="28"/>
    </w:rPr>
  </w:style>
  <w:style w:type="character" w:styleId="ListLabel3">
    <w:name w:val="ListLabel 3"/>
    <w:qFormat/>
    <w:rPr>
      <w:b/>
      <w:sz w:val="28"/>
      <w:szCs w:val="28"/>
    </w:rPr>
  </w:style>
  <w:style w:type="character" w:styleId="ListLabel4">
    <w:name w:val="ListLabel 4"/>
    <w:qFormat/>
    <w:rPr>
      <w:b/>
      <w:sz w:val="28"/>
      <w:szCs w:val="28"/>
    </w:rPr>
  </w:style>
  <w:style w:type="character" w:styleId="ListLabel5">
    <w:name w:val="ListLabel 5"/>
    <w:qFormat/>
    <w:rPr>
      <w:b/>
      <w:sz w:val="28"/>
      <w:szCs w:val="28"/>
    </w:rPr>
  </w:style>
  <w:style w:type="character" w:styleId="ListLabel6">
    <w:name w:val="ListLabel 6"/>
    <w:qFormat/>
    <w:rPr>
      <w:b/>
      <w:sz w:val="28"/>
      <w:szCs w:val="28"/>
    </w:rPr>
  </w:style>
  <w:style w:type="character" w:styleId="ListLabel7">
    <w:name w:val="ListLabel 7"/>
    <w:qFormat/>
    <w:rPr>
      <w:b/>
      <w:sz w:val="28"/>
      <w:szCs w:val="28"/>
    </w:rPr>
  </w:style>
  <w:style w:type="character" w:styleId="ListLabel8">
    <w:name w:val="ListLabel 8"/>
    <w:qFormat/>
    <w:rPr>
      <w:b/>
      <w:sz w:val="28"/>
      <w:szCs w:val="28"/>
    </w:rPr>
  </w:style>
  <w:style w:type="character" w:styleId="ListLabel9">
    <w:name w:val="ListLabel 9"/>
    <w:qFormat/>
    <w:rPr>
      <w:b/>
      <w:sz w:val="28"/>
      <w:szCs w:val="28"/>
    </w:rPr>
  </w:style>
  <w:style w:type="character" w:styleId="ListLabel10">
    <w:name w:val="ListLabel 10"/>
    <w:qFormat/>
    <w:rPr>
      <w:b/>
      <w:bCs/>
      <w:color w:val="00000A"/>
      <w:sz w:val="28"/>
      <w:szCs w:val="28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sz w:val="28"/>
      <w:szCs w:val="28"/>
    </w:rPr>
  </w:style>
  <w:style w:type="character" w:styleId="ListLabel13">
    <w:name w:val="ListLabel 13"/>
    <w:qFormat/>
    <w:rPr>
      <w:rFonts w:eastAsia="Times New Roman" w:cs="Times New Roman"/>
      <w:b/>
      <w:sz w:val="28"/>
      <w:szCs w:val="28"/>
    </w:rPr>
  </w:style>
  <w:style w:type="character" w:styleId="ListLabel14">
    <w:name w:val="ListLabel 14"/>
    <w:qFormat/>
    <w:rPr>
      <w:b/>
      <w:sz w:val="28"/>
      <w:szCs w:val="28"/>
    </w:rPr>
  </w:style>
  <w:style w:type="character" w:styleId="ListLabel15">
    <w:name w:val="ListLabel 15"/>
    <w:qFormat/>
    <w:rPr>
      <w:b/>
      <w:sz w:val="28"/>
      <w:szCs w:val="28"/>
    </w:rPr>
  </w:style>
  <w:style w:type="character" w:styleId="ListLabel16">
    <w:name w:val="ListLabel 16"/>
    <w:qFormat/>
    <w:rPr>
      <w:b/>
      <w:sz w:val="28"/>
      <w:szCs w:val="28"/>
    </w:rPr>
  </w:style>
  <w:style w:type="character" w:styleId="ListLabel17">
    <w:name w:val="ListLabel 17"/>
    <w:qFormat/>
    <w:rPr>
      <w:b/>
      <w:sz w:val="28"/>
      <w:szCs w:val="28"/>
    </w:rPr>
  </w:style>
  <w:style w:type="character" w:styleId="ListLabel18">
    <w:name w:val="ListLabel 18"/>
    <w:qFormat/>
    <w:rPr>
      <w:b/>
      <w:sz w:val="28"/>
      <w:szCs w:val="28"/>
    </w:rPr>
  </w:style>
  <w:style w:type="character" w:styleId="ListLabel19">
    <w:name w:val="ListLabel 19"/>
    <w:qFormat/>
    <w:rPr>
      <w:b/>
      <w:bCs/>
      <w:sz w:val="28"/>
      <w:szCs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  <w:b/>
      <w:bCs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b/>
      <w:sz w:val="28"/>
      <w:szCs w:val="28"/>
    </w:rPr>
  </w:style>
  <w:style w:type="character" w:styleId="ListLabel29">
    <w:name w:val="ListLabel 29"/>
    <w:qFormat/>
    <w:rPr>
      <w:rFonts w:eastAsia="Times New Roman" w:cs="Times New Roman"/>
      <w:b/>
      <w:bCs/>
    </w:rPr>
  </w:style>
  <w:style w:type="character" w:styleId="ListLabel30">
    <w:name w:val="ListLabel 30"/>
    <w:qFormat/>
    <w:rPr>
      <w:rFonts w:eastAsia="Times New Roman" w:cs="Times New Roman"/>
      <w:b/>
      <w:bCs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  <w:sz w:val="28"/>
      <w:szCs w:val="28"/>
    </w:rPr>
  </w:style>
  <w:style w:type="character" w:styleId="ListLabel33">
    <w:name w:val="ListLabel 33"/>
    <w:qFormat/>
    <w:rPr>
      <w:b/>
      <w:sz w:val="28"/>
      <w:szCs w:val="28"/>
    </w:rPr>
  </w:style>
  <w:style w:type="character" w:styleId="ListLabel34">
    <w:name w:val="ListLabel 34"/>
    <w:qFormat/>
    <w:rPr>
      <w:b/>
      <w:sz w:val="28"/>
      <w:szCs w:val="28"/>
    </w:rPr>
  </w:style>
  <w:style w:type="character" w:styleId="ListLabel35">
    <w:name w:val="ListLabel 35"/>
    <w:qFormat/>
    <w:rPr>
      <w:b/>
      <w:sz w:val="28"/>
      <w:szCs w:val="28"/>
    </w:rPr>
  </w:style>
  <w:style w:type="character" w:styleId="ListLabel36">
    <w:name w:val="ListLabel 36"/>
    <w:qFormat/>
    <w:rPr>
      <w:b/>
      <w:sz w:val="28"/>
      <w:szCs w:val="28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  <w:sz w:val="28"/>
      <w:szCs w:val="2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rFonts w:eastAsia="Times New Roman" w:cs="Arial"/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ieddepage">
    <w:name w:val="Footer"/>
    <w:basedOn w:val="Normal"/>
    <w:link w:val="PieddepageCar"/>
    <w:uiPriority w:val="99"/>
    <w:rsid w:val="003814a8"/>
    <w:pPr>
      <w:tabs>
        <w:tab w:val="center" w:pos="4320" w:leader="none"/>
        <w:tab w:val="right" w:pos="8640" w:leader="none"/>
      </w:tabs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b5c0d"/>
    <w:pPr>
      <w:spacing w:beforeAutospacing="1" w:afterAutospacing="1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5c8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3d8"/>
    <w:pPr>
      <w:spacing w:before="0" w:after="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ca6b7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LibreOffice/5.1.4.2$Linux_x86 LibreOffice_project/10m0$Build-2</Application>
  <Pages>2</Pages>
  <Words>208</Words>
  <CharactersWithSpaces>1144</CharactersWithSpaces>
  <Paragraphs>2</Paragraphs>
  <Company>TLEMCEN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2017-01-18T10:13:00Z</dcterms:created>
  <dc:creator>INFOPLUS</dc:creator>
  <dc:description/>
  <dc:language>fr-FR</dc:language>
  <cp:lastModifiedBy>pro</cp:lastModifiedBy>
  <cp:lastPrinted>2017-01-03T09:25:00Z</cp:lastPrinted>
  <dcterms:modified xsi:type="dcterms:W3CDTF">2017-01-18T10:40:00Z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TLEMCEN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